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E7" w:rsidRPr="00C924EA" w:rsidRDefault="006F4AE7">
      <w:pPr>
        <w:rPr>
          <w:rFonts w:ascii="Helvetica Neue" w:hAnsi="Helvetica Neue"/>
          <w:sz w:val="20"/>
        </w:rPr>
      </w:pPr>
    </w:p>
    <w:p w:rsidR="006F4AE7" w:rsidRPr="00C924EA" w:rsidRDefault="006F4AE7">
      <w:pPr>
        <w:pStyle w:val="SCT"/>
        <w:spacing w:before="0"/>
        <w:rPr>
          <w:rStyle w:val="NAM"/>
          <w:rFonts w:hAnsi="Arial" w:cs="Arial"/>
          <w:sz w:val="20"/>
        </w:rPr>
      </w:pPr>
      <w:r w:rsidRPr="00C924EA">
        <w:rPr>
          <w:rStyle w:val="NAM"/>
          <w:rFonts w:hAnsi="Arial" w:cs="Arial"/>
          <w:sz w:val="20"/>
        </w:rPr>
        <w:t>IRRIGATION</w:t>
      </w:r>
    </w:p>
    <w:p w:rsidR="006F4AE7" w:rsidRPr="00C924EA" w:rsidRDefault="006F4AE7">
      <w:pPr>
        <w:pStyle w:val="PRT"/>
        <w:rPr>
          <w:rFonts w:hAnsi="Arial" w:cs="Arial"/>
          <w:sz w:val="20"/>
        </w:rPr>
      </w:pPr>
      <w:r w:rsidRPr="00C924EA">
        <w:rPr>
          <w:rFonts w:hAnsi="Arial" w:cs="Arial"/>
          <w:sz w:val="20"/>
        </w:rPr>
        <w:t>PRODUCTS</w:t>
      </w:r>
    </w:p>
    <w:p w:rsidR="006F4AE7" w:rsidRPr="00C924EA" w:rsidRDefault="006F4AE7">
      <w:pPr>
        <w:pStyle w:val="ART"/>
        <w:rPr>
          <w:rFonts w:cs="Arial"/>
          <w:sz w:val="20"/>
        </w:rPr>
      </w:pPr>
      <w:r w:rsidRPr="00C924EA">
        <w:rPr>
          <w:rFonts w:cs="Arial"/>
          <w:sz w:val="20"/>
        </w:rPr>
        <w:t>CONTROLLERS</w:t>
      </w:r>
    </w:p>
    <w:p w:rsidR="00C72804" w:rsidRDefault="00C72804" w:rsidP="00C72804">
      <w:pPr>
        <w:pStyle w:val="PR1"/>
      </w:pPr>
      <w:r>
        <w:t xml:space="preserve">Provide </w:t>
      </w:r>
      <w:proofErr w:type="spellStart"/>
      <w:r>
        <w:t>Smartline</w:t>
      </w:r>
      <w:proofErr w:type="spellEnd"/>
      <w:r>
        <w:t xml:space="preserve"> Controller(s), models SL1600 as indicated on the Drawings, manufactured by Weathermatic Sprinkler Division of </w:t>
      </w:r>
      <w:proofErr w:type="spellStart"/>
      <w:r>
        <w:t>Telsco</w:t>
      </w:r>
      <w:proofErr w:type="spellEnd"/>
      <w:r>
        <w:t xml:space="preserve"> Industries. Controller(s) shall be a four (4) program controller(s) with capability of 16 - 48 decoder addressed zones. The SL1600 will incorporate either a 16, 24, or 48 decoder address module for operating 16, 24, or 48 decoders. </w:t>
      </w:r>
    </w:p>
    <w:p w:rsidR="00C72804" w:rsidRDefault="00C72804" w:rsidP="00C72804">
      <w:pPr>
        <w:pStyle w:val="PR2"/>
      </w:pPr>
      <w: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C72804" w:rsidRDefault="00C72804" w:rsidP="00C72804">
      <w:pPr>
        <w:pStyle w:val="PR2"/>
      </w:pPr>
      <w:r>
        <w:t>Each program shall have eight independent start times, calendar schedules, watering budgets by month and a soak/cycle for varying soil percolation rates.</w:t>
      </w:r>
    </w:p>
    <w:p w:rsidR="00C72804" w:rsidRDefault="00C72804" w:rsidP="00C72804">
      <w:pPr>
        <w:pStyle w:val="PR2"/>
      </w:pPr>
      <w:r>
        <w:t>Controller shall have a pump start/master valve position, which shall be programmable to operate on demand from any selected zone. A programmable safety delay shall be included for zone to zone delay and master valve to zone delay for opening and closure.</w:t>
      </w:r>
    </w:p>
    <w:p w:rsidR="00C72804" w:rsidRDefault="00C72804" w:rsidP="00C72804">
      <w:pPr>
        <w:pStyle w:val="PR2"/>
      </w:pPr>
      <w:r>
        <w:t>Controller shall have input for rain and freeze sensor devices selectable by zone. SLW weather monitor shall incorporate the rain and freeze shutdown functions and shall incorporate a 48-hour delay (adjustable 0 – 99 hours) after closure of the rain sense switch.</w:t>
      </w:r>
    </w:p>
    <w:p w:rsidR="00C72804" w:rsidRDefault="00C72804" w:rsidP="00C72804">
      <w:pPr>
        <w:pStyle w:val="PR2"/>
      </w:pPr>
      <w: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C72804" w:rsidRDefault="00C72804" w:rsidP="00C72804">
      <w:pPr>
        <w:pStyle w:val="PR2"/>
      </w:pPr>
      <w:r>
        <w:t>Controller display shall be backlit for clear viewing in all lighting conditions. Zone timing shall be settable from 1 minute to 9 hours and 55 minutes.</w:t>
      </w:r>
    </w:p>
    <w:p w:rsidR="00C72804" w:rsidRDefault="00C72804" w:rsidP="00C72804">
      <w:pPr>
        <w:pStyle w:val="PR2"/>
      </w:pPr>
      <w:r>
        <w:t>Program D shall operate concurrently with programs A, B and C. Programs A, B and C shall stack in sequence of start time operation.</w:t>
      </w:r>
    </w:p>
    <w:p w:rsidR="00C72804" w:rsidRDefault="00C72804" w:rsidP="00C72804">
      <w:pPr>
        <w:pStyle w:val="PR2"/>
      </w:pPr>
      <w: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rsidR="00C72804" w:rsidRDefault="00C72804" w:rsidP="00C72804">
      <w:pPr>
        <w:pStyle w:val="PR2"/>
      </w:pPr>
      <w:r>
        <w:t>Manual operation shall be provided by program, by station, or on a programmable test program with durations from ten (10) seconds to ten (10) minutes. The programmable test program shall also check for short and open conditions on each zone each time it is run.</w:t>
      </w:r>
    </w:p>
    <w:p w:rsidR="00C72804" w:rsidRDefault="00C72804" w:rsidP="00C72804">
      <w:pPr>
        <w:pStyle w:val="PR2"/>
      </w:pPr>
      <w:proofErr w:type="gramStart"/>
      <w:r>
        <w:t>A ”non</w:t>
      </w:r>
      <w:proofErr w:type="gramEnd"/>
      <w:r>
        <w:t>-volatile” memory shall retain all programming and real-time clock shall be provided to maintain date and time.</w:t>
      </w:r>
    </w:p>
    <w:p w:rsidR="00C72804" w:rsidRDefault="00C72804" w:rsidP="00C72804">
      <w:pPr>
        <w:pStyle w:val="PR2"/>
      </w:pPr>
      <w:r>
        <w:t xml:space="preserve">Controller shall be capable of incorporating </w:t>
      </w:r>
      <w:proofErr w:type="spellStart"/>
      <w:r>
        <w:t>Weathermatic’s</w:t>
      </w:r>
      <w:proofErr w:type="spellEnd"/>
      <w:r>
        <w:t xml:space="preserve"> </w:t>
      </w:r>
      <w:proofErr w:type="spellStart"/>
      <w:r>
        <w:t>SmartLink</w:t>
      </w:r>
      <w:proofErr w:type="spellEnd"/>
      <w:r>
        <w:t xml:space="preserve"> </w:t>
      </w:r>
      <w:proofErr w:type="spellStart"/>
      <w:r>
        <w:t>AirCard</w:t>
      </w:r>
      <w:proofErr w:type="spellEnd"/>
      <w:r>
        <w:t xml:space="preserve"> allowing for web-based interface into controller to allow communications between </w:t>
      </w:r>
      <w:proofErr w:type="spellStart"/>
      <w:r>
        <w:t>SmartLink</w:t>
      </w:r>
      <w:proofErr w:type="spellEnd"/>
      <w:r>
        <w:t xml:space="preserve"> web site and controller.</w:t>
      </w:r>
    </w:p>
    <w:p w:rsidR="00C72804" w:rsidRDefault="00C72804" w:rsidP="00C72804">
      <w:pPr>
        <w:pStyle w:val="PR2"/>
        <w:numPr>
          <w:ilvl w:val="0"/>
          <w:numId w:val="0"/>
        </w:numPr>
        <w:ind w:left="864"/>
        <w:rPr>
          <w:rFonts w:cs="Arial"/>
          <w:sz w:val="20"/>
        </w:rPr>
      </w:pPr>
    </w:p>
    <w:p w:rsidR="00C72804" w:rsidRDefault="00C72804" w:rsidP="00C72804">
      <w:pPr>
        <w:pStyle w:val="PR1"/>
      </w:pPr>
      <w:r>
        <w:t xml:space="preserve">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t>a.c</w:t>
      </w:r>
      <w:proofErr w:type="spellEnd"/>
      <w:r>
        <w:t>. operation shall be accessible with or without the operating panel.</w:t>
      </w:r>
    </w:p>
    <w:p w:rsidR="00C72804" w:rsidRDefault="00C72804" w:rsidP="00C72804">
      <w:pPr>
        <w:pStyle w:val="PR2"/>
      </w:pPr>
      <w:r>
        <w:t xml:space="preserve">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t>a.c</w:t>
      </w:r>
      <w:proofErr w:type="spellEnd"/>
      <w:r>
        <w:t>. 60hz or 230V, 50hz.</w:t>
      </w:r>
    </w:p>
    <w:p w:rsidR="00C72804" w:rsidRDefault="00C72804" w:rsidP="00C72804">
      <w:pPr>
        <w:pStyle w:val="PR1"/>
      </w:pPr>
      <w:r>
        <w:t xml:space="preserve">Controller shall have a have a manufacturer’s limited warranty of three (3) years only when installed with two wire cable model SLWIRE supplied by Weathermatic Sprinkler Division of </w:t>
      </w:r>
      <w:proofErr w:type="spellStart"/>
      <w:r>
        <w:t>Telsco</w:t>
      </w:r>
      <w:proofErr w:type="spellEnd"/>
      <w:r>
        <w:t xml:space="preserve"> Industries and connected using model SLCONN aluminum connectors and dry splice connections supplied with the decoders.  </w:t>
      </w:r>
    </w:p>
    <w:p w:rsidR="006F4AE7" w:rsidRPr="00C924EA" w:rsidRDefault="006F4AE7" w:rsidP="00C72804">
      <w:pPr>
        <w:pStyle w:val="PR1"/>
        <w:numPr>
          <w:ilvl w:val="0"/>
          <w:numId w:val="0"/>
        </w:numPr>
        <w:ind w:left="864"/>
        <w:rPr>
          <w:szCs w:val="20"/>
        </w:rPr>
      </w:pPr>
    </w:p>
    <w:p w:rsidR="00FC6394" w:rsidRPr="00C924EA" w:rsidRDefault="00FC6394" w:rsidP="00FC6394">
      <w:pPr>
        <w:pStyle w:val="ART"/>
        <w:outlineLvl w:val="9"/>
        <w:rPr>
          <w:rFonts w:cs="Arial"/>
          <w:sz w:val="20"/>
        </w:rPr>
      </w:pPr>
      <w:r w:rsidRPr="00C924EA">
        <w:rPr>
          <w:rFonts w:cs="Arial"/>
          <w:sz w:val="20"/>
        </w:rPr>
        <w:lastRenderedPageBreak/>
        <w:t>WEATHER STATION</w:t>
      </w:r>
    </w:p>
    <w:p w:rsidR="00FC6394" w:rsidRPr="00C924EA" w:rsidRDefault="00FC6394" w:rsidP="00FC6394">
      <w:pPr>
        <w:pStyle w:val="PR1"/>
        <w:rPr>
          <w:szCs w:val="20"/>
        </w:rPr>
      </w:pPr>
      <w:r w:rsidRPr="00C924EA">
        <w:rPr>
          <w:szCs w:val="20"/>
        </w:rPr>
        <w:t>Wireless weat</w:t>
      </w:r>
      <w:r w:rsidR="00AC4842" w:rsidRPr="00C924EA">
        <w:rPr>
          <w:szCs w:val="20"/>
        </w:rPr>
        <w:t>her station shall be model SLW1</w:t>
      </w:r>
      <w:r w:rsidRPr="00C924EA">
        <w:rPr>
          <w:szCs w:val="20"/>
        </w:rPr>
        <w:t xml:space="preserve"> or SLW5 </w:t>
      </w:r>
      <w:r w:rsidR="00AC4842" w:rsidRPr="00C924EA">
        <w:rPr>
          <w:szCs w:val="20"/>
        </w:rPr>
        <w:t xml:space="preserve">as indicated on the Drawings, </w:t>
      </w:r>
      <w:r w:rsidRPr="00C924EA">
        <w:rPr>
          <w:szCs w:val="20"/>
        </w:rPr>
        <w:t xml:space="preserve">manufactured by Weathermatic Sprinkler Division of </w:t>
      </w:r>
      <w:proofErr w:type="spellStart"/>
      <w:r w:rsidRPr="00C924EA">
        <w:rPr>
          <w:szCs w:val="20"/>
        </w:rPr>
        <w:t>Telsco</w:t>
      </w:r>
      <w:proofErr w:type="spellEnd"/>
      <w:r w:rsidRPr="00C924EA">
        <w:rPr>
          <w:szCs w:val="20"/>
        </w:rPr>
        <w:t xml:space="preserve"> Industries. Weather stations must be compatible for use with </w:t>
      </w:r>
      <w:proofErr w:type="spellStart"/>
      <w:r w:rsidRPr="00C924EA">
        <w:rPr>
          <w:szCs w:val="20"/>
        </w:rPr>
        <w:t>SmartLine</w:t>
      </w:r>
      <w:proofErr w:type="spellEnd"/>
      <w:r w:rsidRPr="00C924EA">
        <w:rPr>
          <w:szCs w:val="20"/>
        </w:rPr>
        <w:t xml:space="preserve"> irrigation controls.</w:t>
      </w:r>
    </w:p>
    <w:p w:rsidR="00FC6394" w:rsidRPr="00C924EA" w:rsidRDefault="00FC6394" w:rsidP="00FC6394">
      <w:pPr>
        <w:pStyle w:val="PR2"/>
        <w:rPr>
          <w:rFonts w:cs="Arial"/>
          <w:sz w:val="20"/>
        </w:rPr>
      </w:pPr>
      <w:r w:rsidRPr="00C924EA">
        <w:rPr>
          <w:rFonts w:cs="Arial"/>
          <w:sz w:val="20"/>
        </w:rPr>
        <w:t xml:space="preserve">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w:t>
      </w:r>
      <w:proofErr w:type="spellStart"/>
      <w:r w:rsidRPr="00C924EA">
        <w:rPr>
          <w:rFonts w:cs="Arial"/>
          <w:sz w:val="20"/>
        </w:rPr>
        <w:t>SmartLine</w:t>
      </w:r>
      <w:proofErr w:type="spellEnd"/>
      <w:r w:rsidRPr="00C924EA">
        <w:rPr>
          <w:rFonts w:cs="Arial"/>
          <w:sz w:val="20"/>
        </w:rPr>
        <w:t xml:space="preserve"> controls and have independent power supply, self-diagnostic circuit and microprocessor.</w:t>
      </w:r>
    </w:p>
    <w:p w:rsidR="00FC6394" w:rsidRPr="00C924EA" w:rsidRDefault="00FC6394" w:rsidP="00FC6394">
      <w:pPr>
        <w:pStyle w:val="PR1"/>
        <w:rPr>
          <w:szCs w:val="20"/>
        </w:rPr>
      </w:pPr>
      <w:r w:rsidRPr="00C924EA">
        <w:rPr>
          <w:szCs w:val="20"/>
        </w:rPr>
        <w:t xml:space="preserve">Weather stations rain sensor shall be adjustable to interrupt irrigation after a user selected precipitation amount of 1/8 inch, 1/4 inch or 1/2 inch.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w:t>
      </w:r>
      <w:proofErr w:type="spellStart"/>
      <w:r w:rsidRPr="00C924EA">
        <w:rPr>
          <w:szCs w:val="20"/>
        </w:rPr>
        <w:t>SmartLine</w:t>
      </w:r>
      <w:proofErr w:type="spellEnd"/>
      <w:r w:rsidRPr="00C924EA">
        <w:rPr>
          <w:szCs w:val="20"/>
        </w:rPr>
        <w:t xml:space="preserve"> controller each day.</w:t>
      </w:r>
    </w:p>
    <w:p w:rsidR="00C54918" w:rsidRPr="00C924EA" w:rsidRDefault="00FC6394" w:rsidP="00C54918">
      <w:pPr>
        <w:pStyle w:val="PR1"/>
        <w:rPr>
          <w:szCs w:val="20"/>
        </w:rPr>
      </w:pPr>
      <w:r w:rsidRPr="00C924EA">
        <w:rPr>
          <w:szCs w:val="20"/>
        </w:rPr>
        <w:t>Weather station shall have a manufacturer’s warranty of two (2) years.</w:t>
      </w:r>
    </w:p>
    <w:p w:rsidR="00C54918" w:rsidRPr="00C924EA" w:rsidRDefault="00C54918" w:rsidP="00C54918">
      <w:pPr>
        <w:pStyle w:val="ART"/>
        <w:rPr>
          <w:rFonts w:cs="Arial"/>
          <w:sz w:val="20"/>
        </w:rPr>
      </w:pPr>
      <w:r w:rsidRPr="00C924EA">
        <w:rPr>
          <w:sz w:val="20"/>
        </w:rPr>
        <w:t>STAINLESS STEEL ENCLOSURE</w:t>
      </w:r>
    </w:p>
    <w:p w:rsidR="00C54918" w:rsidRPr="00C924EA" w:rsidRDefault="00C54918" w:rsidP="00C54918">
      <w:pPr>
        <w:pStyle w:val="PR1"/>
        <w:rPr>
          <w:szCs w:val="20"/>
        </w:rPr>
      </w:pPr>
      <w:r w:rsidRPr="00C924EA">
        <w:rPr>
          <w:szCs w:val="20"/>
        </w:rPr>
        <w:t xml:space="preserve">The </w:t>
      </w:r>
      <w:r w:rsidRPr="00C924EA">
        <w:rPr>
          <w:color w:val="000000" w:themeColor="text1"/>
          <w:szCs w:val="20"/>
        </w:rPr>
        <w:t xml:space="preserve">stainless steel pedestal </w:t>
      </w:r>
      <w:r w:rsidRPr="00C924EA">
        <w:rPr>
          <w:szCs w:val="20"/>
        </w:rPr>
        <w:t xml:space="preserve">shall be model SLPED-ENC as manufactured by Weathermatic Sprinkler Division of </w:t>
      </w:r>
      <w:proofErr w:type="spellStart"/>
      <w:r w:rsidRPr="00C924EA">
        <w:rPr>
          <w:szCs w:val="20"/>
        </w:rPr>
        <w:t>Telsco</w:t>
      </w:r>
      <w:proofErr w:type="spellEnd"/>
      <w:r w:rsidRPr="00C924EA">
        <w:rPr>
          <w:szCs w:val="20"/>
        </w:rPr>
        <w:t xml:space="preserve"> Industries.</w:t>
      </w:r>
    </w:p>
    <w:p w:rsidR="00C54918" w:rsidRPr="00C924EA" w:rsidRDefault="00C54918" w:rsidP="00C54918">
      <w:pPr>
        <w:pStyle w:val="PR1"/>
        <w:rPr>
          <w:szCs w:val="20"/>
        </w:rPr>
      </w:pPr>
      <w:r w:rsidRPr="00C924EA">
        <w:rPr>
          <w:szCs w:val="20"/>
        </w:rPr>
        <w:t>Enclosures shall be fabricated from 16 gauge stainless steel with a brushed finish.  Enclosures shall be NEMA type 3R rated weather-resistant with filtered side louvers for cross-ventilation.  A removable stainless steel door shall be mounted to the front of the enclosure and include a cam style key-lock to restrict access to the enclosure. Enclosure shall measure 19 ¾” wide x 24” high x 15” deep.</w:t>
      </w:r>
    </w:p>
    <w:p w:rsidR="00C54918" w:rsidRPr="00C924EA" w:rsidRDefault="00C54918" w:rsidP="00C54918">
      <w:pPr>
        <w:pStyle w:val="PR1"/>
        <w:rPr>
          <w:szCs w:val="20"/>
        </w:rPr>
      </w:pPr>
      <w:r w:rsidRPr="00C924EA">
        <w:rPr>
          <w:szCs w:val="20"/>
        </w:rPr>
        <w:t>Enclosures shall have a manufacturer’s limited warranty of two (2) years.</w:t>
      </w:r>
    </w:p>
    <w:p w:rsidR="00C54918" w:rsidRPr="00C924EA" w:rsidRDefault="00C54918" w:rsidP="00C54918">
      <w:pPr>
        <w:rPr>
          <w:rFonts w:ascii="Arial" w:hAnsi="Arial" w:cs="Arial"/>
          <w:sz w:val="20"/>
        </w:rPr>
      </w:pPr>
    </w:p>
    <w:p w:rsidR="00FC6394" w:rsidRPr="00C924EA" w:rsidRDefault="00FC6394" w:rsidP="00FC6394">
      <w:pPr>
        <w:rPr>
          <w:rFonts w:ascii="Arial" w:hAnsi="Arial" w:cs="Arial"/>
          <w:b/>
          <w:sz w:val="20"/>
        </w:rPr>
      </w:pPr>
      <w:bookmarkStart w:id="0" w:name="_GoBack"/>
      <w:bookmarkEnd w:id="0"/>
    </w:p>
    <w:sectPr w:rsidR="00FC6394" w:rsidRPr="00C924EA" w:rsidSect="00701C44">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69E" w:rsidRDefault="0090469E">
      <w:r>
        <w:separator/>
      </w:r>
    </w:p>
  </w:endnote>
  <w:endnote w:type="continuationSeparator" w:id="0">
    <w:p w:rsidR="0090469E" w:rsidRDefault="0090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Footer"/>
      <w:ind w:left="720"/>
      <w:jc w:val="center"/>
      <w:rPr>
        <w:rFonts w:ascii="Arial" w:hAnsi="Arial" w:cs="Arial"/>
        <w:color w:val="0869B0"/>
        <w:sz w:val="16"/>
        <w:szCs w:val="24"/>
      </w:rPr>
    </w:pPr>
  </w:p>
  <w:p w:rsidR="006F4AE7" w:rsidRDefault="006F4AE7">
    <w:pPr>
      <w:pStyle w:val="Footer"/>
      <w:ind w:left="720"/>
      <w:jc w:val="center"/>
      <w:rPr>
        <w:rFonts w:ascii="Arial" w:hAnsi="Arial" w:cs="Arial"/>
        <w:sz w:val="16"/>
        <w:szCs w:val="24"/>
      </w:rPr>
    </w:pPr>
    <w:r>
      <w:rPr>
        <w:rFonts w:ascii="Arial" w:hAnsi="Arial" w:cs="Arial"/>
        <w:color w:val="0869B0"/>
        <w:sz w:val="16"/>
        <w:szCs w:val="24"/>
      </w:rPr>
      <w:t>3</w:t>
    </w:r>
    <w:r w:rsidR="005A6440">
      <w:rPr>
        <w:rFonts w:ascii="Arial" w:hAnsi="Arial" w:cs="Arial"/>
        <w:color w:val="0869B0"/>
        <w:sz w:val="16"/>
        <w:szCs w:val="24"/>
      </w:rPr>
      <w:t>3</w:t>
    </w:r>
    <w:r>
      <w:rPr>
        <w:rFonts w:ascii="Arial" w:hAnsi="Arial" w:cs="Arial"/>
        <w:color w:val="0869B0"/>
        <w:sz w:val="16"/>
        <w:szCs w:val="24"/>
      </w:rPr>
      <w:t>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69E" w:rsidRDefault="0090469E">
      <w:r>
        <w:separator/>
      </w:r>
    </w:p>
  </w:footnote>
  <w:footnote w:type="continuationSeparator" w:id="0">
    <w:p w:rsidR="0090469E" w:rsidRDefault="00904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Header"/>
      <w:tabs>
        <w:tab w:val="clear" w:pos="4320"/>
        <w:tab w:val="clear" w:pos="8640"/>
        <w:tab w:val="right" w:pos="10620"/>
      </w:tabs>
      <w:ind w:right="-2160"/>
      <w:jc w:val="center"/>
    </w:pPr>
    <w:r>
      <w:rPr>
        <w:noProof/>
      </w:rPr>
      <w:t xml:space="preserve">                                                                                                 </w:t>
    </w:r>
    <w:r w:rsidR="0059084E">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44" w:rsidRDefault="0059084E" w:rsidP="00701C44">
    <w:pPr>
      <w:pStyle w:val="Header"/>
      <w:jc w:val="center"/>
    </w:pPr>
    <w:r>
      <w:rPr>
        <w:noProof/>
      </w:rPr>
      <w:drawing>
        <wp:inline distT="0" distB="0" distL="0" distR="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6348D10"/>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1CE02266">
      <w:start w:val="1"/>
      <w:numFmt w:val="bullet"/>
      <w:lvlText w:val=""/>
      <w:lvlJc w:val="left"/>
      <w:pPr>
        <w:tabs>
          <w:tab w:val="num" w:pos="360"/>
        </w:tabs>
        <w:ind w:left="360" w:hanging="360"/>
      </w:pPr>
      <w:rPr>
        <w:rFonts w:ascii="Symbol" w:hAnsi="Symbol" w:hint="default"/>
      </w:rPr>
    </w:lvl>
    <w:lvl w:ilvl="1" w:tplc="1D72E798" w:tentative="1">
      <w:start w:val="1"/>
      <w:numFmt w:val="bullet"/>
      <w:lvlText w:val="o"/>
      <w:lvlJc w:val="left"/>
      <w:pPr>
        <w:tabs>
          <w:tab w:val="num" w:pos="1080"/>
        </w:tabs>
        <w:ind w:left="1080" w:hanging="360"/>
      </w:pPr>
      <w:rPr>
        <w:rFonts w:ascii="Courier New" w:hAnsi="Courier New" w:hint="default"/>
      </w:rPr>
    </w:lvl>
    <w:lvl w:ilvl="2" w:tplc="5276DC94" w:tentative="1">
      <w:start w:val="1"/>
      <w:numFmt w:val="bullet"/>
      <w:lvlText w:val=""/>
      <w:lvlJc w:val="left"/>
      <w:pPr>
        <w:tabs>
          <w:tab w:val="num" w:pos="1800"/>
        </w:tabs>
        <w:ind w:left="1800" w:hanging="360"/>
      </w:pPr>
      <w:rPr>
        <w:rFonts w:ascii="Wingdings" w:hAnsi="Wingdings" w:hint="default"/>
      </w:rPr>
    </w:lvl>
    <w:lvl w:ilvl="3" w:tplc="A3709F0E" w:tentative="1">
      <w:start w:val="1"/>
      <w:numFmt w:val="bullet"/>
      <w:lvlText w:val=""/>
      <w:lvlJc w:val="left"/>
      <w:pPr>
        <w:tabs>
          <w:tab w:val="num" w:pos="2520"/>
        </w:tabs>
        <w:ind w:left="2520" w:hanging="360"/>
      </w:pPr>
      <w:rPr>
        <w:rFonts w:ascii="Symbol" w:hAnsi="Symbol" w:hint="default"/>
      </w:rPr>
    </w:lvl>
    <w:lvl w:ilvl="4" w:tplc="571E7674" w:tentative="1">
      <w:start w:val="1"/>
      <w:numFmt w:val="bullet"/>
      <w:lvlText w:val="o"/>
      <w:lvlJc w:val="left"/>
      <w:pPr>
        <w:tabs>
          <w:tab w:val="num" w:pos="3240"/>
        </w:tabs>
        <w:ind w:left="3240" w:hanging="360"/>
      </w:pPr>
      <w:rPr>
        <w:rFonts w:ascii="Courier New" w:hAnsi="Courier New" w:hint="default"/>
      </w:rPr>
    </w:lvl>
    <w:lvl w:ilvl="5" w:tplc="E2E03392" w:tentative="1">
      <w:start w:val="1"/>
      <w:numFmt w:val="bullet"/>
      <w:lvlText w:val=""/>
      <w:lvlJc w:val="left"/>
      <w:pPr>
        <w:tabs>
          <w:tab w:val="num" w:pos="3960"/>
        </w:tabs>
        <w:ind w:left="3960" w:hanging="360"/>
      </w:pPr>
      <w:rPr>
        <w:rFonts w:ascii="Wingdings" w:hAnsi="Wingdings" w:hint="default"/>
      </w:rPr>
    </w:lvl>
    <w:lvl w:ilvl="6" w:tplc="D2024E4A" w:tentative="1">
      <w:start w:val="1"/>
      <w:numFmt w:val="bullet"/>
      <w:lvlText w:val=""/>
      <w:lvlJc w:val="left"/>
      <w:pPr>
        <w:tabs>
          <w:tab w:val="num" w:pos="4680"/>
        </w:tabs>
        <w:ind w:left="4680" w:hanging="360"/>
      </w:pPr>
      <w:rPr>
        <w:rFonts w:ascii="Symbol" w:hAnsi="Symbol" w:hint="default"/>
      </w:rPr>
    </w:lvl>
    <w:lvl w:ilvl="7" w:tplc="BB58D920" w:tentative="1">
      <w:start w:val="1"/>
      <w:numFmt w:val="bullet"/>
      <w:lvlText w:val="o"/>
      <w:lvlJc w:val="left"/>
      <w:pPr>
        <w:tabs>
          <w:tab w:val="num" w:pos="5400"/>
        </w:tabs>
        <w:ind w:left="5400" w:hanging="360"/>
      </w:pPr>
      <w:rPr>
        <w:rFonts w:ascii="Courier New" w:hAnsi="Courier New" w:hint="default"/>
      </w:rPr>
    </w:lvl>
    <w:lvl w:ilvl="8" w:tplc="35C2CAE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56C093F2">
      <w:start w:val="1"/>
      <w:numFmt w:val="bullet"/>
      <w:lvlText w:val=""/>
      <w:lvlJc w:val="left"/>
      <w:pPr>
        <w:tabs>
          <w:tab w:val="num" w:pos="360"/>
        </w:tabs>
        <w:ind w:left="360" w:hanging="360"/>
      </w:pPr>
      <w:rPr>
        <w:rFonts w:ascii="Symbol" w:hAnsi="Symbol" w:hint="default"/>
        <w:color w:val="0000FF"/>
      </w:rPr>
    </w:lvl>
    <w:lvl w:ilvl="1" w:tplc="1FBE2D7C" w:tentative="1">
      <w:start w:val="1"/>
      <w:numFmt w:val="bullet"/>
      <w:lvlText w:val="o"/>
      <w:lvlJc w:val="left"/>
      <w:pPr>
        <w:tabs>
          <w:tab w:val="num" w:pos="1080"/>
        </w:tabs>
        <w:ind w:left="1080" w:hanging="360"/>
      </w:pPr>
      <w:rPr>
        <w:rFonts w:ascii="Courier New" w:hAnsi="Courier New" w:hint="default"/>
      </w:rPr>
    </w:lvl>
    <w:lvl w:ilvl="2" w:tplc="54F24344" w:tentative="1">
      <w:start w:val="1"/>
      <w:numFmt w:val="bullet"/>
      <w:lvlText w:val=""/>
      <w:lvlJc w:val="left"/>
      <w:pPr>
        <w:tabs>
          <w:tab w:val="num" w:pos="1800"/>
        </w:tabs>
        <w:ind w:left="1800" w:hanging="360"/>
      </w:pPr>
      <w:rPr>
        <w:rFonts w:ascii="Wingdings" w:hAnsi="Wingdings" w:hint="default"/>
      </w:rPr>
    </w:lvl>
    <w:lvl w:ilvl="3" w:tplc="ECD8C9F0" w:tentative="1">
      <w:start w:val="1"/>
      <w:numFmt w:val="bullet"/>
      <w:lvlText w:val=""/>
      <w:lvlJc w:val="left"/>
      <w:pPr>
        <w:tabs>
          <w:tab w:val="num" w:pos="2520"/>
        </w:tabs>
        <w:ind w:left="2520" w:hanging="360"/>
      </w:pPr>
      <w:rPr>
        <w:rFonts w:ascii="Symbol" w:hAnsi="Symbol" w:hint="default"/>
      </w:rPr>
    </w:lvl>
    <w:lvl w:ilvl="4" w:tplc="A8685010" w:tentative="1">
      <w:start w:val="1"/>
      <w:numFmt w:val="bullet"/>
      <w:lvlText w:val="o"/>
      <w:lvlJc w:val="left"/>
      <w:pPr>
        <w:tabs>
          <w:tab w:val="num" w:pos="3240"/>
        </w:tabs>
        <w:ind w:left="3240" w:hanging="360"/>
      </w:pPr>
      <w:rPr>
        <w:rFonts w:ascii="Courier New" w:hAnsi="Courier New" w:hint="default"/>
      </w:rPr>
    </w:lvl>
    <w:lvl w:ilvl="5" w:tplc="F8544A22" w:tentative="1">
      <w:start w:val="1"/>
      <w:numFmt w:val="bullet"/>
      <w:lvlText w:val=""/>
      <w:lvlJc w:val="left"/>
      <w:pPr>
        <w:tabs>
          <w:tab w:val="num" w:pos="3960"/>
        </w:tabs>
        <w:ind w:left="3960" w:hanging="360"/>
      </w:pPr>
      <w:rPr>
        <w:rFonts w:ascii="Wingdings" w:hAnsi="Wingdings" w:hint="default"/>
      </w:rPr>
    </w:lvl>
    <w:lvl w:ilvl="6" w:tplc="5FF0F074" w:tentative="1">
      <w:start w:val="1"/>
      <w:numFmt w:val="bullet"/>
      <w:lvlText w:val=""/>
      <w:lvlJc w:val="left"/>
      <w:pPr>
        <w:tabs>
          <w:tab w:val="num" w:pos="4680"/>
        </w:tabs>
        <w:ind w:left="4680" w:hanging="360"/>
      </w:pPr>
      <w:rPr>
        <w:rFonts w:ascii="Symbol" w:hAnsi="Symbol" w:hint="default"/>
      </w:rPr>
    </w:lvl>
    <w:lvl w:ilvl="7" w:tplc="40AC83DE" w:tentative="1">
      <w:start w:val="1"/>
      <w:numFmt w:val="bullet"/>
      <w:lvlText w:val="o"/>
      <w:lvlJc w:val="left"/>
      <w:pPr>
        <w:tabs>
          <w:tab w:val="num" w:pos="5400"/>
        </w:tabs>
        <w:ind w:left="5400" w:hanging="360"/>
      </w:pPr>
      <w:rPr>
        <w:rFonts w:ascii="Courier New" w:hAnsi="Courier New" w:hint="default"/>
      </w:rPr>
    </w:lvl>
    <w:lvl w:ilvl="8" w:tplc="3B50EAC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7"/>
    <w:rsid w:val="001C2810"/>
    <w:rsid w:val="001D7C91"/>
    <w:rsid w:val="0059084E"/>
    <w:rsid w:val="005A6440"/>
    <w:rsid w:val="00633C34"/>
    <w:rsid w:val="006F24D1"/>
    <w:rsid w:val="006F4AE7"/>
    <w:rsid w:val="00701C44"/>
    <w:rsid w:val="00755CD1"/>
    <w:rsid w:val="007D793C"/>
    <w:rsid w:val="0090469E"/>
    <w:rsid w:val="00AC4842"/>
    <w:rsid w:val="00AD361D"/>
    <w:rsid w:val="00C54918"/>
    <w:rsid w:val="00C72804"/>
    <w:rsid w:val="00C924EA"/>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0518AF"/>
  <w15:chartTrackingRefBased/>
  <w15:docId w15:val="{F5440DFF-263F-4CC6-84D7-BD9B2ADA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pPr>
      <w:numPr>
        <w:ilvl w:val="4"/>
        <w:numId w:val="5"/>
      </w:numPr>
      <w:tabs>
        <w:tab w:val="left" w:pos="2030"/>
      </w:tabs>
      <w:suppressAutoHyphens/>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133443">
      <w:bodyDiv w:val="1"/>
      <w:marLeft w:val="0"/>
      <w:marRight w:val="0"/>
      <w:marTop w:val="0"/>
      <w:marBottom w:val="0"/>
      <w:divBdr>
        <w:top w:val="none" w:sz="0" w:space="0" w:color="auto"/>
        <w:left w:val="none" w:sz="0" w:space="0" w:color="auto"/>
        <w:bottom w:val="none" w:sz="0" w:space="0" w:color="auto"/>
        <w:right w:val="none" w:sz="0" w:space="0" w:color="auto"/>
      </w:divBdr>
    </w:div>
    <w:div w:id="171299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2</TotalTime>
  <Pages>2</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5</cp:revision>
  <cp:lastPrinted>2006-06-02T15:04:00Z</cp:lastPrinted>
  <dcterms:created xsi:type="dcterms:W3CDTF">2014-04-17T21:38:00Z</dcterms:created>
  <dcterms:modified xsi:type="dcterms:W3CDTF">2016-01-07T18:04:00Z</dcterms:modified>
</cp:coreProperties>
</file>