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2A62D5" w:rsidRDefault="002A62D5" w:rsidP="002A62D5">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SL4800</w:t>
      </w:r>
    </w:p>
    <w:p w:rsidR="002A62D5" w:rsidRPr="007F3B73" w:rsidRDefault="002A62D5" w:rsidP="002A62D5">
      <w:pPr>
        <w:suppressAutoHyphens/>
        <w:autoSpaceDE w:val="0"/>
        <w:autoSpaceDN w:val="0"/>
        <w:adjustRightInd w:val="0"/>
        <w:spacing w:after="0" w:line="288" w:lineRule="auto"/>
        <w:textAlignment w:val="center"/>
        <w:rPr>
          <w:rFonts w:ascii="Arial" w:hAnsi="Arial" w:cs="Arial"/>
          <w:color w:val="000000"/>
          <w:sz w:val="18"/>
        </w:rPr>
      </w:pPr>
      <w:r w:rsidRPr="007F3B73">
        <w:rPr>
          <w:rFonts w:ascii="Arial" w:hAnsi="Arial" w:cs="Arial"/>
          <w:color w:val="0068F9"/>
          <w:sz w:val="18"/>
        </w:rPr>
        <w:t>SL4800 CONTROLLER(S)</w:t>
      </w:r>
      <w:r w:rsidRPr="007F3B73">
        <w:rPr>
          <w:rFonts w:ascii="Arial" w:hAnsi="Arial" w:cs="Arial"/>
          <w:color w:val="000000"/>
          <w:sz w:val="18"/>
        </w:rPr>
        <w:t xml:space="preserve"> shall be model SL4800 as manufactured by Weathermatic Sprinkler Division of Telsco Industries, or approved equal. Controller(s) shall be a four (4) program controller with hot swappable 12-zone modules to allow expansion to 48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w:t>
      </w:r>
      <w:bookmarkStart w:id="0" w:name="_GoBack"/>
      <w:bookmarkEnd w:id="0"/>
      <w:r w:rsidRPr="00445BF8">
        <w:rPr>
          <w:rFonts w:ascii="Arial" w:hAnsi="Arial" w:cs="Arial"/>
          <w:color w:val="000000"/>
          <w:sz w:val="18"/>
        </w:rPr>
        <w:t>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AF478E" w:rsidP="00023FD7">
      <w:pPr>
        <w:jc w:val="center"/>
        <w:rPr>
          <w:rFonts w:ascii="Arial" w:hAnsi="Arial" w:cs="Arial"/>
        </w:rPr>
      </w:pPr>
      <w:r w:rsidRPr="00AF478E">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Telsco Industries. Weather stations must be compatible for use with SmartLine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BE06F9"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Pr="00C06766" w:rsidRDefault="008F1923" w:rsidP="008F1923">
      <w:pPr>
        <w:jc w:val="center"/>
        <w:rPr>
          <w:rFonts w:ascii="Arial" w:hAnsi="Arial" w:cs="Arial"/>
          <w:b/>
          <w:sz w:val="28"/>
        </w:rPr>
      </w:pPr>
      <w:r>
        <w:rPr>
          <w:rFonts w:ascii="Arial" w:hAnsi="Arial" w:cs="Arial"/>
          <w:b/>
          <w:sz w:val="28"/>
        </w:rPr>
        <w:lastRenderedPageBreak/>
        <w:t>SmartLink</w:t>
      </w:r>
      <w:r>
        <w:rPr>
          <w:rFonts w:ascii="Arial" w:hAnsi="Arial" w:cs="Arial"/>
          <w:b/>
          <w:sz w:val="28"/>
          <w:vertAlign w:val="superscript"/>
        </w:rPr>
        <w:t>™</w:t>
      </w:r>
      <w:r w:rsidRPr="00207D4A">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SMARTLINK:</w:t>
      </w:r>
      <w:r w:rsidRPr="00794F15">
        <w:rPr>
          <w:rFonts w:ascii="Arial" w:hAnsi="Arial" w:cs="Arial"/>
          <w:color w:val="000000"/>
          <w:sz w:val="18"/>
          <w:szCs w:val="18"/>
        </w:rPr>
        <w:t xml:space="preserve"> </w:t>
      </w:r>
      <w:r w:rsidRPr="00794F15">
        <w:rPr>
          <w:rFonts w:ascii="Arial" w:hAnsi="Arial" w:cs="Arial"/>
          <w:b/>
          <w:sz w:val="18"/>
          <w:szCs w:val="18"/>
        </w:rPr>
        <w:t>s</w:t>
      </w:r>
      <w:r w:rsidRPr="00794F15">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CONSTRUCTION</w:t>
      </w:r>
      <w:r w:rsidRPr="00794F15">
        <w:rPr>
          <w:rFonts w:ascii="Arial" w:hAnsi="Arial" w:cs="Arial"/>
          <w:b/>
          <w:sz w:val="18"/>
          <w:szCs w:val="18"/>
        </w:rPr>
        <w:t>:</w:t>
      </w:r>
      <w:r w:rsidRPr="00794F15">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OPERATION:</w:t>
      </w:r>
      <w:r w:rsidRPr="00794F15">
        <w:rPr>
          <w:rFonts w:ascii="Arial" w:hAnsi="Arial" w:cs="Arial"/>
          <w:b/>
          <w:sz w:val="18"/>
          <w:szCs w:val="18"/>
        </w:rPr>
        <w:t xml:space="preserve"> SL-AIRCARD</w:t>
      </w:r>
      <w:r w:rsidRPr="00794F15">
        <w:rPr>
          <w:rFonts w:ascii="Arial" w:hAnsi="Arial" w:cs="Arial"/>
          <w:sz w:val="18"/>
          <w:szCs w:val="18"/>
        </w:rPr>
        <w:t xml:space="preserve"> communications protocol will be cellular (either GSM or CDMA) allowing connection through secure web based servers to smartlinknetwork.com.</w:t>
      </w:r>
    </w:p>
    <w:p w:rsidR="008F1923" w:rsidRPr="00794F15" w:rsidRDefault="008F1923" w:rsidP="008F1923">
      <w:pPr>
        <w:rPr>
          <w:rFonts w:ascii="Arial" w:hAnsi="Arial" w:cs="Arial"/>
          <w:sz w:val="18"/>
          <w:szCs w:val="18"/>
        </w:rPr>
      </w:pPr>
      <w:r w:rsidRPr="00794F15">
        <w:rPr>
          <w:rFonts w:ascii="Arial" w:hAnsi="Arial" w:cs="Arial"/>
          <w:sz w:val="18"/>
          <w:szCs w:val="18"/>
        </w:rPr>
        <w:t>SmartLink will not require software to be installed locally on a web-enabled appliance.</w:t>
      </w:r>
      <w:r>
        <w:rPr>
          <w:rFonts w:ascii="Arial" w:hAnsi="Arial" w:cs="Arial"/>
          <w:sz w:val="18"/>
          <w:szCs w:val="18"/>
        </w:rPr>
        <w:t xml:space="preserve"> </w:t>
      </w:r>
      <w:r w:rsidRPr="00794F15">
        <w:rPr>
          <w:rFonts w:ascii="Arial" w:hAnsi="Arial" w:cs="Arial"/>
          <w:sz w:val="18"/>
          <w:szCs w:val="18"/>
        </w:rPr>
        <w:t>Connection to SmartLink through the web will be through a web-enabled appliance such as a PC, Smart Phone, Tablet, etc.</w:t>
      </w:r>
    </w:p>
    <w:p w:rsidR="008F1923" w:rsidRPr="00794F15" w:rsidRDefault="008F1923" w:rsidP="008F1923">
      <w:pPr>
        <w:rPr>
          <w:rFonts w:ascii="Arial" w:hAnsi="Arial" w:cs="Arial"/>
          <w:sz w:val="18"/>
          <w:szCs w:val="18"/>
        </w:rPr>
      </w:pPr>
      <w:r w:rsidRPr="00794F15">
        <w:rPr>
          <w:rFonts w:ascii="Arial" w:hAnsi="Arial" w:cs="Arial"/>
          <w:sz w:val="18"/>
          <w:szCs w:val="18"/>
        </w:rPr>
        <w:t>SmartLink will not require software to be installed locally on a web-enabled appliance. User access to smartlinknetwork.com has password secured access to the users account.</w:t>
      </w:r>
    </w:p>
    <w:p w:rsidR="008F1923" w:rsidRPr="00794F15" w:rsidRDefault="008F1923" w:rsidP="008F1923">
      <w:pPr>
        <w:rPr>
          <w:rFonts w:ascii="Arial" w:hAnsi="Arial" w:cs="Arial"/>
          <w:sz w:val="18"/>
          <w:szCs w:val="18"/>
        </w:rPr>
      </w:pPr>
      <w:r w:rsidRPr="00794F15">
        <w:rPr>
          <w:rFonts w:ascii="Arial" w:hAnsi="Arial" w:cs="Arial"/>
          <w:sz w:val="18"/>
          <w:szCs w:val="18"/>
        </w:rPr>
        <w:t>Security to the account with access to individual sites and controllers is defined by the account administrator.</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Each account will have the capability of unlimited users, sites and controllers. </w:t>
      </w:r>
    </w:p>
    <w:p w:rsidR="008F1923" w:rsidRPr="00794F15" w:rsidRDefault="008F1923" w:rsidP="008F1923">
      <w:pPr>
        <w:rPr>
          <w:rFonts w:ascii="Arial" w:hAnsi="Arial" w:cs="Arial"/>
          <w:sz w:val="18"/>
          <w:szCs w:val="18"/>
        </w:rPr>
      </w:pPr>
      <w:r w:rsidRPr="00794F15">
        <w:rPr>
          <w:rFonts w:ascii="Arial" w:hAnsi="Arial" w:cs="Arial"/>
          <w:sz w:val="18"/>
          <w:szCs w:val="18"/>
        </w:rPr>
        <w:t>At the controller page of SmartLink, the web user will be able to review, change or establish all programs available in the SmartLine Controller.</w:t>
      </w:r>
    </w:p>
    <w:p w:rsidR="008F1923" w:rsidRPr="00794F15" w:rsidRDefault="008F1923" w:rsidP="008F1923">
      <w:pPr>
        <w:rPr>
          <w:rFonts w:ascii="Arial" w:hAnsi="Arial" w:cs="Arial"/>
          <w:sz w:val="18"/>
          <w:szCs w:val="18"/>
        </w:rPr>
      </w:pPr>
      <w:r w:rsidRPr="00794F15">
        <w:rPr>
          <w:rFonts w:ascii="Arial" w:hAnsi="Arial" w:cs="Arial"/>
          <w:sz w:val="18"/>
          <w:szCs w:val="18"/>
        </w:rPr>
        <w:t>User defined names for Sites, Controllers, and individual zones will be available.</w:t>
      </w:r>
    </w:p>
    <w:p w:rsidR="008F1923" w:rsidRPr="00794F15" w:rsidRDefault="008F1923" w:rsidP="008F1923">
      <w:pPr>
        <w:rPr>
          <w:rFonts w:ascii="Arial" w:hAnsi="Arial" w:cs="Arial"/>
          <w:sz w:val="18"/>
          <w:szCs w:val="18"/>
        </w:rPr>
      </w:pPr>
      <w:r w:rsidRPr="00794F15">
        <w:rPr>
          <w:rFonts w:ascii="Arial" w:hAnsi="Arial" w:cs="Arial"/>
          <w:sz w:val="18"/>
          <w:szCs w:val="18"/>
        </w:rPr>
        <w:t>System/Controller/zone alerts will be sent to prescribed user by text or e-mail.</w:t>
      </w:r>
    </w:p>
    <w:p w:rsidR="008F1923" w:rsidRPr="00794F15" w:rsidRDefault="008F1923" w:rsidP="008F1923">
      <w:pPr>
        <w:rPr>
          <w:rFonts w:ascii="Arial" w:hAnsi="Arial" w:cs="Arial"/>
          <w:sz w:val="18"/>
          <w:szCs w:val="18"/>
        </w:rPr>
      </w:pPr>
      <w:r w:rsidRPr="00794F15">
        <w:rPr>
          <w:rFonts w:ascii="Arial" w:hAnsi="Arial" w:cs="Arial"/>
          <w:sz w:val="18"/>
          <w:szCs w:val="18"/>
        </w:rPr>
        <w:t>SmartLink will be enabled with Global Commands for complete/partial system control.</w:t>
      </w:r>
    </w:p>
    <w:p w:rsidR="008F1923" w:rsidRPr="00794F15" w:rsidRDefault="008F1923" w:rsidP="008F1923">
      <w:pPr>
        <w:rPr>
          <w:rFonts w:ascii="Arial" w:hAnsi="Arial" w:cs="Arial"/>
          <w:sz w:val="18"/>
          <w:szCs w:val="18"/>
        </w:rPr>
      </w:pPr>
      <w:r w:rsidRPr="00794F15">
        <w:rPr>
          <w:rFonts w:ascii="Arial" w:hAnsi="Arial" w:cs="Arial"/>
          <w:sz w:val="18"/>
          <w:szCs w:val="18"/>
        </w:rPr>
        <w:t>SmartLink will be enabled with AT-A-Glance Dashboard for easy review of SmartLine Controller parameters and manual watering operations.</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WARRANTY:</w:t>
      </w:r>
      <w:r w:rsidRPr="00794F15">
        <w:rPr>
          <w:rFonts w:ascii="Arial" w:hAnsi="Arial" w:cs="Arial"/>
          <w:color w:val="000000"/>
          <w:sz w:val="18"/>
          <w:szCs w:val="18"/>
        </w:rPr>
        <w:t xml:space="preserve"> </w:t>
      </w:r>
      <w:r w:rsidRPr="00794F15">
        <w:rPr>
          <w:rFonts w:ascii="Arial" w:hAnsi="Arial" w:cs="Arial"/>
          <w:b/>
          <w:sz w:val="18"/>
          <w:szCs w:val="18"/>
        </w:rPr>
        <w:t>SL-AIRCARD</w:t>
      </w:r>
      <w:r w:rsidRPr="00794F15">
        <w:rPr>
          <w:rFonts w:ascii="Arial" w:hAnsi="Arial" w:cs="Arial"/>
          <w:sz w:val="18"/>
          <w:szCs w:val="18"/>
        </w:rPr>
        <w:t xml:space="preserve"> shall have a manufacturer’s limited warranty of two (2) years. Optional Extended Warranty is to be available.</w:t>
      </w: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Default="00AF478E" w:rsidP="008F1923">
      <w:pPr>
        <w:rPr>
          <w:rFonts w:ascii="Arial" w:hAnsi="Arial" w:cs="Arial"/>
          <w:sz w:val="20"/>
        </w:rPr>
      </w:pPr>
      <w:r w:rsidRPr="00AF478E">
        <w:rPr>
          <w:rFonts w:ascii="Arial" w:hAnsi="Arial" w:cs="Arial"/>
          <w:noProof/>
          <w:sz w:val="20"/>
        </w:rPr>
        <w:drawing>
          <wp:inline distT="0" distB="0" distL="0" distR="0">
            <wp:extent cx="6524625" cy="2609850"/>
            <wp:effectExtent l="0" t="0" r="0" b="0"/>
            <wp:docPr id="4" name="Picture 5"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8F1923" w:rsidRDefault="00AF478E" w:rsidP="008F1923">
      <w:pPr>
        <w:jc w:val="center"/>
        <w:rPr>
          <w:rFonts w:ascii="Arial" w:hAnsi="Arial" w:cs="Arial"/>
          <w:sz w:val="20"/>
        </w:rPr>
      </w:pPr>
      <w:r w:rsidRPr="00AF478E">
        <w:rPr>
          <w:rFonts w:ascii="Arial" w:hAnsi="Arial" w:cs="Arial"/>
          <w:noProof/>
          <w:sz w:val="20"/>
        </w:rPr>
        <w:drawing>
          <wp:inline distT="0" distB="0" distL="0" distR="0">
            <wp:extent cx="1333500" cy="34671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67100"/>
                    </a:xfrm>
                    <a:prstGeom prst="rect">
                      <a:avLst/>
                    </a:prstGeom>
                    <a:noFill/>
                    <a:ln>
                      <a:noFill/>
                    </a:ln>
                  </pic:spPr>
                </pic:pic>
              </a:graphicData>
            </a:graphic>
          </wp:inline>
        </w:drawing>
      </w:r>
    </w:p>
    <w:p w:rsidR="008F1923" w:rsidRDefault="008F1923" w:rsidP="008F1923">
      <w:pPr>
        <w:rPr>
          <w:rFonts w:ascii="Arial" w:hAnsi="Arial" w:cs="Arial"/>
          <w:sz w:val="20"/>
        </w:rPr>
      </w:pPr>
    </w:p>
    <w:p w:rsidR="008F1923" w:rsidRDefault="008F1923" w:rsidP="008F1923">
      <w:pPr>
        <w:rPr>
          <w:rFonts w:ascii="Arial" w:hAnsi="Arial" w:cs="Arial"/>
          <w:sz w:val="20"/>
        </w:rPr>
      </w:pPr>
    </w:p>
    <w:p w:rsidR="001173A2" w:rsidRDefault="001173A2" w:rsidP="008F1923">
      <w:pPr>
        <w:rPr>
          <w:rFonts w:ascii="Arial" w:hAnsi="Arial" w:cs="Arial"/>
          <w:sz w:val="20"/>
        </w:rPr>
      </w:pPr>
    </w:p>
    <w:p w:rsidR="001173A2" w:rsidRDefault="001173A2" w:rsidP="008F1923">
      <w:pPr>
        <w:rPr>
          <w:rFonts w:ascii="Arial" w:hAnsi="Arial" w:cs="Arial"/>
          <w:sz w:val="20"/>
        </w:rPr>
      </w:pPr>
    </w:p>
    <w:p w:rsidR="001173A2" w:rsidRDefault="001173A2" w:rsidP="008F1923">
      <w:pPr>
        <w:rPr>
          <w:rFonts w:ascii="Arial" w:hAnsi="Arial" w:cs="Arial"/>
          <w:sz w:val="20"/>
        </w:rPr>
      </w:pPr>
    </w:p>
    <w:p w:rsidR="001173A2" w:rsidRPr="00A2488B" w:rsidRDefault="001173A2" w:rsidP="001173A2">
      <w:pPr>
        <w:jc w:val="center"/>
        <w:rPr>
          <w:rFonts w:ascii="Arial" w:hAnsi="Arial" w:cs="Arial"/>
          <w:b/>
          <w:sz w:val="28"/>
        </w:rPr>
      </w:pPr>
      <w:r w:rsidRPr="00A2488B">
        <w:rPr>
          <w:rFonts w:ascii="Arial" w:hAnsi="Arial" w:cs="Arial"/>
          <w:b/>
          <w:sz w:val="28"/>
        </w:rPr>
        <w:lastRenderedPageBreak/>
        <w:t>SmartLink</w:t>
      </w:r>
      <w:r w:rsidRPr="00A2488B">
        <w:rPr>
          <w:rFonts w:ascii="Arial" w:hAnsi="Arial" w:cs="Arial"/>
          <w:b/>
          <w:sz w:val="28"/>
          <w:vertAlign w:val="superscript"/>
        </w:rPr>
        <w:t>®</w:t>
      </w:r>
      <w:r w:rsidRPr="00A2488B">
        <w:rPr>
          <w:rFonts w:ascii="Arial" w:hAnsi="Arial" w:cs="Arial"/>
          <w:b/>
          <w:sz w:val="32"/>
        </w:rPr>
        <w:t xml:space="preserve"> </w:t>
      </w:r>
      <w:r w:rsidRPr="00A2488B">
        <w:rPr>
          <w:rFonts w:ascii="Arial" w:hAnsi="Arial" w:cs="Arial"/>
          <w:b/>
          <w:sz w:val="28"/>
        </w:rPr>
        <w:t>Flow Sensors</w:t>
      </w:r>
      <w:r w:rsidRPr="00A2488B">
        <w:rPr>
          <w:rFonts w:ascii="Arial" w:hAnsi="Arial" w:cs="Arial"/>
          <w:b/>
          <w:sz w:val="28"/>
        </w:rPr>
        <w:br/>
        <w:t>SLFSI-T or SLFSI-S</w:t>
      </w:r>
    </w:p>
    <w:p w:rsidR="001173A2" w:rsidRPr="000C7B9A" w:rsidRDefault="001173A2" w:rsidP="001173A2">
      <w:pPr>
        <w:suppressAutoHyphens/>
        <w:autoSpaceDE w:val="0"/>
        <w:autoSpaceDN w:val="0"/>
        <w:adjustRightInd w:val="0"/>
        <w:textAlignment w:val="center"/>
        <w:rPr>
          <w:rFonts w:ascii="Arial" w:hAnsi="Arial" w:cs="Arial"/>
          <w:sz w:val="18"/>
          <w:szCs w:val="18"/>
        </w:rPr>
      </w:pPr>
      <w:r w:rsidRPr="000C7B9A">
        <w:rPr>
          <w:rFonts w:ascii="Arial" w:hAnsi="Arial" w:cs="Arial"/>
          <w:color w:val="0068F9"/>
          <w:sz w:val="18"/>
          <w:szCs w:val="18"/>
        </w:rPr>
        <w:t>FLOW SENSOR(S)</w:t>
      </w:r>
      <w:r w:rsidRPr="000C7B9A">
        <w:rPr>
          <w:rFonts w:ascii="Arial" w:hAnsi="Arial" w:cs="Arial"/>
          <w:sz w:val="18"/>
          <w:szCs w:val="18"/>
        </w:rPr>
        <w:t xml:space="preserve"> shall be model SLFSL-T or SLFSL-S manufactured by Creative Sensor Technology, Incorporated of Rochester, Massachusetts. The Model number shall include the Series designation followed by a three character group beginning with T (Tee Mounted) or S (Saddle Mounted) and followed by a two digit code referencing line size followed by a three digit electronic version designator. Therefore, the model number for a one inch size flow sensor with standard electronics would be written as: FSI-T10. Flow sensors must be compatible for use with SmartLine irrigation controls.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color w:val="0068F9"/>
          <w:sz w:val="18"/>
          <w:szCs w:val="18"/>
        </w:rPr>
        <w:t>CONSTRUCTION:</w:t>
      </w:r>
      <w:r w:rsidRPr="000C7B9A">
        <w:rPr>
          <w:rFonts w:ascii="Arial" w:hAnsi="Arial" w:cs="Arial"/>
          <w:color w:val="000000"/>
          <w:sz w:val="18"/>
          <w:szCs w:val="18"/>
        </w:rPr>
        <w:t xml:space="preserve"> </w:t>
      </w:r>
      <w:r w:rsidRPr="000C7B9A">
        <w:rPr>
          <w:rFonts w:ascii="Arial" w:hAnsi="Arial" w:cs="Arial"/>
          <w:sz w:val="18"/>
          <w:szCs w:val="18"/>
        </w:rPr>
        <w:t>The flow sensor shall consist of a custom molded tee or saddle configured shaped body with socket ends conforming to PVC pipe dimensions, a flow sensor housing containing the electronic circuitry and carrying the spinning impeller and a retaining nut.</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meter body shall be an in line type available in 1", 1 1/2", 2”, 3” and 4” pipe sizes, molded from Rigid Polyvinyl Chloride material – color white (Tee Mounted) or color grey (Saddle Mounted) - conforming to ASTM D-1784, Cell Class 12454.</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4 blade impeller (paddle wheel) shall be the only moving part.</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impeller shall be molded of HDPE (High Density Polyethylene) incorporating an integral bearing. The shaft material shall be tungsten carbide. These two items are considered wear items and shall be replaceable in the field without special tools.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housing and mounting tee are custom molded to form an integrated measurement chamber resulting in highly accurate, repeatable flow measurements through a wide range of velocities.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sensor shall be designed to schedule 40 specifications and have a tested working pressure of 240 psi @ 73°F (23°C). Maximum working temperature is 140°F (60°C).</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sensor flow range shall be 0.25 to 15 FPS.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Product Serial Number shall be printed on shrink tubing and attached to the wire leads as they exit the top of the electronics housing.</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Product Model Number shall be printed on shrink tubing and attached to the wire leads above the Product Serial Number.</w:t>
      </w:r>
    </w:p>
    <w:p w:rsidR="001173A2" w:rsidRPr="000C7B9A" w:rsidRDefault="001173A2" w:rsidP="001173A2">
      <w:pPr>
        <w:rPr>
          <w:rFonts w:ascii="Arial" w:hAnsi="Arial" w:cs="Arial"/>
          <w:sz w:val="18"/>
          <w:szCs w:val="18"/>
        </w:rPr>
      </w:pPr>
      <w:r w:rsidRPr="000C7B9A">
        <w:rPr>
          <w:rFonts w:ascii="Arial" w:hAnsi="Arial" w:cs="Arial"/>
          <w:color w:val="0068F9"/>
          <w:sz w:val="18"/>
          <w:szCs w:val="18"/>
        </w:rPr>
        <w:t>INSTALLATION and OPERATION:</w:t>
      </w:r>
      <w:r w:rsidRPr="000C7B9A">
        <w:rPr>
          <w:rFonts w:ascii="Arial" w:hAnsi="Arial" w:cs="Arial"/>
          <w:color w:val="000000"/>
          <w:sz w:val="18"/>
          <w:szCs w:val="18"/>
        </w:rPr>
        <w:t xml:space="preserve"> </w:t>
      </w:r>
      <w:r w:rsidRPr="000C7B9A">
        <w:rPr>
          <w:rFonts w:ascii="Arial" w:hAnsi="Arial" w:cs="Arial"/>
          <w:sz w:val="18"/>
          <w:szCs w:val="18"/>
        </w:rPr>
        <w:t>The flow sensor shall be installed with a minimum of 10 diameters of straight pipe upstream, and a minimum of 5 diameters of straight pipe downstream to eliminate irregular flow profiles caused by valves, fittings or pipe bends.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senor shall be installed a valve box or meter pit of sufficient size to provide access to the flow sensor for service.</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lastRenderedPageBreak/>
        <w:t>The installed sensor shall require a minimum clearance of approximately 4 inches (100 mm) above sensor for removal of the electronics housing.</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Watertight Wire connections shall be made in the valve box using industry accepted methods and sealing products.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maximum wire run between flow sensor and the controller shall be 2,000 feet if a 20/2 twisted pair shielded cable is used.</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color w:val="0068F9"/>
          <w:sz w:val="18"/>
          <w:szCs w:val="18"/>
        </w:rPr>
        <w:t>ELECTRICAL SPECIFICATIONS:</w:t>
      </w:r>
      <w:r w:rsidRPr="000C7B9A">
        <w:rPr>
          <w:rFonts w:ascii="Arial" w:hAnsi="Arial" w:cs="Arial"/>
          <w:color w:val="000000"/>
          <w:sz w:val="18"/>
          <w:szCs w:val="18"/>
        </w:rPr>
        <w:t xml:space="preserve"> </w:t>
      </w:r>
      <w:r w:rsidRPr="000C7B9A">
        <w:rPr>
          <w:rFonts w:ascii="Arial" w:hAnsi="Arial" w:cs="Arial"/>
          <w:sz w:val="18"/>
          <w:szCs w:val="18"/>
        </w:rPr>
        <w:t>The flow senor shall have an output Frequency Range of 0.3 Hz to 200 Hz.</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sensor shall output a minimum of a 5-millisecond low pulse at low frequencies and reverts to approximately a square wave above 100 Hz.</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Quiescent current 600 uA@8 VDC to 35 VDC max.</w:t>
      </w:r>
    </w:p>
    <w:p w:rsidR="001173A2" w:rsidRPr="000C7B9A" w:rsidRDefault="001173A2" w:rsidP="001173A2">
      <w:pPr>
        <w:rPr>
          <w:rFonts w:ascii="Arial" w:hAnsi="Arial" w:cs="Arial"/>
          <w:sz w:val="18"/>
          <w:szCs w:val="18"/>
        </w:rPr>
      </w:pPr>
      <w:r w:rsidRPr="000C7B9A">
        <w:rPr>
          <w:rFonts w:ascii="Arial" w:hAnsi="Arial" w:cs="Arial"/>
          <w:sz w:val="18"/>
          <w:szCs w:val="18"/>
        </w:rPr>
        <w:t>On State (VLow) = Max. 1.2 VDC@50mA max.</w:t>
      </w:r>
    </w:p>
    <w:p w:rsidR="001173A2" w:rsidRPr="000C7B9A" w:rsidRDefault="001173A2" w:rsidP="001173A2">
      <w:pPr>
        <w:rPr>
          <w:rFonts w:ascii="Arial" w:hAnsi="Arial" w:cs="Arial"/>
          <w:sz w:val="18"/>
          <w:szCs w:val="18"/>
        </w:rPr>
      </w:pPr>
      <w:r w:rsidRPr="000C7B9A">
        <w:rPr>
          <w:rFonts w:ascii="Arial" w:hAnsi="Arial" w:cs="Arial"/>
          <w:color w:val="0068F9"/>
          <w:sz w:val="18"/>
          <w:szCs w:val="18"/>
        </w:rPr>
        <w:t>WARRANTY:</w:t>
      </w:r>
      <w:r w:rsidRPr="000C7B9A">
        <w:rPr>
          <w:rFonts w:ascii="Arial" w:hAnsi="Arial" w:cs="Arial"/>
          <w:color w:val="000000"/>
          <w:sz w:val="18"/>
          <w:szCs w:val="18"/>
        </w:rPr>
        <w:t xml:space="preserve"> </w:t>
      </w:r>
      <w:r w:rsidRPr="000C7B9A">
        <w:rPr>
          <w:rFonts w:ascii="Arial" w:hAnsi="Arial" w:cs="Arial"/>
          <w:sz w:val="18"/>
          <w:szCs w:val="18"/>
        </w:rPr>
        <w:t>Flow sensors shall have a manufacturer’s limited warranty of five (5) years.</w:t>
      </w:r>
    </w:p>
    <w:p w:rsidR="001173A2" w:rsidRPr="00A2488B" w:rsidRDefault="001173A2" w:rsidP="001173A2">
      <w:pPr>
        <w:rPr>
          <w:rFonts w:ascii="Arial" w:hAnsi="Arial" w:cs="Arial"/>
          <w:sz w:val="20"/>
        </w:rPr>
      </w:pPr>
    </w:p>
    <w:p w:rsidR="001173A2" w:rsidRPr="00A2488B" w:rsidRDefault="001173A2" w:rsidP="001173A2">
      <w:pPr>
        <w:rPr>
          <w:rFonts w:ascii="Arial" w:hAnsi="Arial" w:cs="Arial"/>
          <w:sz w:val="20"/>
        </w:rPr>
      </w:pPr>
    </w:p>
    <w:p w:rsidR="001173A2" w:rsidRPr="00A2488B" w:rsidRDefault="001173A2" w:rsidP="001173A2">
      <w:pPr>
        <w:rPr>
          <w:rFonts w:ascii="Arial" w:hAnsi="Arial" w:cs="Arial"/>
          <w:sz w:val="20"/>
        </w:rPr>
      </w:pPr>
    </w:p>
    <w:p w:rsidR="001173A2" w:rsidRPr="00A2488B" w:rsidRDefault="00AF478E" w:rsidP="001173A2">
      <w:pPr>
        <w:jc w:val="center"/>
        <w:rPr>
          <w:rFonts w:ascii="Arial" w:hAnsi="Arial" w:cs="Arial"/>
          <w:sz w:val="20"/>
        </w:rPr>
      </w:pPr>
      <w:r w:rsidRPr="00AF478E">
        <w:rPr>
          <w:rFonts w:ascii="Arial" w:hAnsi="Arial" w:cs="Arial"/>
          <w:noProof/>
          <w:sz w:val="20"/>
        </w:rPr>
        <w:drawing>
          <wp:inline distT="0" distB="0" distL="0" distR="0">
            <wp:extent cx="2743200" cy="2743200"/>
            <wp:effectExtent l="0" t="0" r="0" b="0"/>
            <wp:docPr id="6" name="Picture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1173A2" w:rsidRDefault="001173A2" w:rsidP="008F1923">
      <w:pPr>
        <w:rPr>
          <w:rFonts w:ascii="Arial" w:hAnsi="Arial" w:cs="Arial"/>
          <w:sz w:val="20"/>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BE06F9" w:rsidRDefault="00BE06F9" w:rsidP="00023FD7">
      <w:pPr>
        <w:jc w:val="center"/>
        <w:rPr>
          <w:rFonts w:ascii="Arial" w:hAnsi="Arial" w:cs="Arial"/>
        </w:rPr>
      </w:pPr>
    </w:p>
    <w:p w:rsidR="00BE06F9" w:rsidRDefault="00BE06F9" w:rsidP="00023FD7">
      <w:pPr>
        <w:jc w:val="center"/>
        <w:rPr>
          <w:rFonts w:ascii="Arial" w:hAnsi="Arial" w:cs="Arial"/>
        </w:rPr>
      </w:pPr>
    </w:p>
    <w:p w:rsidR="00BE06F9" w:rsidRDefault="00BE06F9" w:rsidP="00BE06F9">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lastRenderedPageBreak/>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BE06F9" w:rsidRDefault="00BE06F9" w:rsidP="00BE06F9">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SLPED-ENC</w:t>
      </w:r>
    </w:p>
    <w:p w:rsidR="00BE06F9" w:rsidRDefault="00BE06F9" w:rsidP="00BE06F9">
      <w:pPr>
        <w:suppressAutoHyphens/>
        <w:autoSpaceDE w:val="0"/>
        <w:autoSpaceDN w:val="0"/>
        <w:adjustRightInd w:val="0"/>
        <w:spacing w:after="0" w:line="288" w:lineRule="auto"/>
        <w:textAlignment w:val="center"/>
        <w:rPr>
          <w:rFonts w:ascii="Arial" w:hAnsi="Arial" w:cs="Arial"/>
          <w:color w:val="0068F9"/>
          <w:sz w:val="18"/>
          <w:szCs w:val="18"/>
        </w:rPr>
      </w:pPr>
    </w:p>
    <w:p w:rsidR="00BE06F9" w:rsidRPr="00FD5D3B" w:rsidRDefault="00BE06F9" w:rsidP="00BE06F9">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STAINLESS STEEL ENCLOSURES</w:t>
      </w:r>
      <w:r w:rsidRPr="00FD5D3B">
        <w:rPr>
          <w:rFonts w:ascii="Arial" w:hAnsi="Arial" w:cs="Arial"/>
          <w:color w:val="000000"/>
          <w:sz w:val="18"/>
          <w:szCs w:val="18"/>
        </w:rPr>
        <w:t xml:space="preserve"> shall be model SLPED-ENC as manufactured by Weathermatic Sprinkler Division of Telsco Industries.</w:t>
      </w:r>
    </w:p>
    <w:p w:rsidR="00BE06F9" w:rsidRPr="00FD5D3B" w:rsidRDefault="00BE06F9" w:rsidP="00BE06F9">
      <w:pPr>
        <w:suppressAutoHyphens/>
        <w:autoSpaceDE w:val="0"/>
        <w:autoSpaceDN w:val="0"/>
        <w:adjustRightInd w:val="0"/>
        <w:spacing w:after="0" w:line="288" w:lineRule="auto"/>
        <w:textAlignment w:val="center"/>
        <w:rPr>
          <w:rFonts w:ascii="Arial" w:hAnsi="Arial" w:cs="Arial"/>
          <w:color w:val="000000"/>
          <w:sz w:val="18"/>
          <w:szCs w:val="18"/>
        </w:rPr>
      </w:pPr>
    </w:p>
    <w:p w:rsidR="00BE06F9" w:rsidRPr="00FD5D3B" w:rsidRDefault="00BE06F9" w:rsidP="00BE06F9">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CONSTRUCTION:</w:t>
      </w:r>
      <w:r w:rsidRPr="00FD5D3B">
        <w:rPr>
          <w:rFonts w:ascii="Arial" w:hAnsi="Arial" w:cs="Arial"/>
          <w:color w:val="000000"/>
          <w:sz w:val="18"/>
          <w:szCs w:val="18"/>
        </w:rPr>
        <w:t xml:space="preserve"> 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BE06F9" w:rsidRPr="00FD5D3B" w:rsidRDefault="00BE06F9" w:rsidP="00BE06F9">
      <w:pPr>
        <w:suppressAutoHyphens/>
        <w:autoSpaceDE w:val="0"/>
        <w:autoSpaceDN w:val="0"/>
        <w:adjustRightInd w:val="0"/>
        <w:spacing w:after="0" w:line="288" w:lineRule="auto"/>
        <w:textAlignment w:val="center"/>
        <w:rPr>
          <w:rFonts w:ascii="Arial" w:hAnsi="Arial" w:cs="Arial"/>
          <w:color w:val="000000"/>
          <w:sz w:val="18"/>
          <w:szCs w:val="18"/>
        </w:rPr>
      </w:pPr>
    </w:p>
    <w:p w:rsidR="00BE06F9" w:rsidRPr="00FD5D3B" w:rsidRDefault="00BE06F9" w:rsidP="00BE06F9">
      <w:pPr>
        <w:rPr>
          <w:rFonts w:ascii="Arial" w:hAnsi="Arial" w:cs="Arial"/>
          <w:sz w:val="18"/>
          <w:szCs w:val="18"/>
        </w:rPr>
      </w:pPr>
      <w:r w:rsidRPr="00FD5D3B">
        <w:rPr>
          <w:rFonts w:ascii="Arial" w:hAnsi="Arial" w:cs="Arial"/>
          <w:color w:val="0068F9"/>
          <w:sz w:val="18"/>
          <w:szCs w:val="18"/>
        </w:rPr>
        <w:t>WARRANTY:</w:t>
      </w:r>
      <w:r w:rsidRPr="00FD5D3B">
        <w:rPr>
          <w:rFonts w:ascii="Arial" w:hAnsi="Arial" w:cs="Arial"/>
          <w:color w:val="000000"/>
          <w:sz w:val="18"/>
          <w:szCs w:val="18"/>
        </w:rPr>
        <w:t xml:space="preserve"> Enclosures shall have a manufacturer’s limited warranty of two (2) years.</w:t>
      </w:r>
    </w:p>
    <w:p w:rsidR="00BE06F9" w:rsidRPr="00445BF8" w:rsidRDefault="00BE06F9" w:rsidP="00023FD7">
      <w:pPr>
        <w:jc w:val="center"/>
        <w:rPr>
          <w:rFonts w:ascii="Arial" w:hAnsi="Arial" w:cs="Arial"/>
        </w:rPr>
      </w:pPr>
    </w:p>
    <w:sectPr w:rsidR="00BE06F9" w:rsidRPr="00445BF8" w:rsidSect="006119ED">
      <w:headerReference w:type="default" r:id="rId11"/>
      <w:foot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C59" w:rsidRDefault="00E73C59" w:rsidP="00445BF8">
      <w:pPr>
        <w:spacing w:after="0" w:line="240" w:lineRule="auto"/>
      </w:pPr>
      <w:r>
        <w:separator/>
      </w:r>
    </w:p>
  </w:endnote>
  <w:endnote w:type="continuationSeparator" w:id="0">
    <w:p w:rsidR="00E73C59" w:rsidRDefault="00E73C59"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AC4843"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C59" w:rsidRDefault="00E73C59" w:rsidP="00445BF8">
      <w:pPr>
        <w:spacing w:after="0" w:line="240" w:lineRule="auto"/>
      </w:pPr>
      <w:r>
        <w:separator/>
      </w:r>
    </w:p>
  </w:footnote>
  <w:footnote w:type="continuationSeparator" w:id="0">
    <w:p w:rsidR="00E73C59" w:rsidRDefault="00E73C59"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AF478E" w:rsidP="00445BF8">
    <w:pPr>
      <w:pStyle w:val="Header"/>
      <w:jc w:val="center"/>
    </w:pPr>
    <w:r w:rsidRPr="009858A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C7B9A"/>
    <w:rsid w:val="000D1F5A"/>
    <w:rsid w:val="000D2F11"/>
    <w:rsid w:val="00100D35"/>
    <w:rsid w:val="001076B9"/>
    <w:rsid w:val="001173A2"/>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4A65"/>
    <w:rsid w:val="001971C3"/>
    <w:rsid w:val="001A502A"/>
    <w:rsid w:val="001A7562"/>
    <w:rsid w:val="001C3417"/>
    <w:rsid w:val="001C4345"/>
    <w:rsid w:val="001D232A"/>
    <w:rsid w:val="001E0559"/>
    <w:rsid w:val="001E0656"/>
    <w:rsid w:val="001F183D"/>
    <w:rsid w:val="001F5725"/>
    <w:rsid w:val="001F74B5"/>
    <w:rsid w:val="002068BC"/>
    <w:rsid w:val="00207D4A"/>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A62D5"/>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E6E0D"/>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17BF3"/>
    <w:rsid w:val="007414D2"/>
    <w:rsid w:val="00753051"/>
    <w:rsid w:val="00756C5A"/>
    <w:rsid w:val="00761044"/>
    <w:rsid w:val="00764984"/>
    <w:rsid w:val="007657EC"/>
    <w:rsid w:val="00786B7B"/>
    <w:rsid w:val="007874D7"/>
    <w:rsid w:val="00794F15"/>
    <w:rsid w:val="007A2ABA"/>
    <w:rsid w:val="007D0243"/>
    <w:rsid w:val="007D45DC"/>
    <w:rsid w:val="007D618E"/>
    <w:rsid w:val="007E1A43"/>
    <w:rsid w:val="007F3B73"/>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192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858A3"/>
    <w:rsid w:val="00993B7B"/>
    <w:rsid w:val="009C0EEF"/>
    <w:rsid w:val="009C53D4"/>
    <w:rsid w:val="009C5C7F"/>
    <w:rsid w:val="009D3310"/>
    <w:rsid w:val="00A0118A"/>
    <w:rsid w:val="00A027D3"/>
    <w:rsid w:val="00A079D3"/>
    <w:rsid w:val="00A2488B"/>
    <w:rsid w:val="00A31838"/>
    <w:rsid w:val="00A434D6"/>
    <w:rsid w:val="00A44615"/>
    <w:rsid w:val="00A55414"/>
    <w:rsid w:val="00A554F6"/>
    <w:rsid w:val="00A623CD"/>
    <w:rsid w:val="00A7240D"/>
    <w:rsid w:val="00A77E6B"/>
    <w:rsid w:val="00A97E9F"/>
    <w:rsid w:val="00AA0070"/>
    <w:rsid w:val="00AB6F51"/>
    <w:rsid w:val="00AC3A56"/>
    <w:rsid w:val="00AC4843"/>
    <w:rsid w:val="00AC7479"/>
    <w:rsid w:val="00AC7715"/>
    <w:rsid w:val="00AE577D"/>
    <w:rsid w:val="00AF10D5"/>
    <w:rsid w:val="00AF45AC"/>
    <w:rsid w:val="00AF478E"/>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06F9"/>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3C59"/>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549BBE"/>
  <w14:defaultImageDpi w14:val="0"/>
  <w15:docId w15:val="{2C51541C-06C3-4ABD-93FC-4DE8D9AE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2014-04-17T17:10:00Z</dcterms:created>
  <dcterms:modified xsi:type="dcterms:W3CDTF">2016-01-07T23:31:00Z</dcterms:modified>
</cp:coreProperties>
</file>